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8B" w:rsidRPr="006877A9" w:rsidRDefault="008E2B8B" w:rsidP="008E2B8B">
      <w:pPr>
        <w:spacing w:line="480" w:lineRule="auto"/>
        <w:rPr>
          <w:color w:val="000000"/>
          <w:lang w:val="en-US"/>
        </w:rPr>
      </w:pPr>
      <w:bookmarkStart w:id="0" w:name="_GoBack"/>
      <w:bookmarkEnd w:id="0"/>
      <w:r w:rsidRPr="006877A9">
        <w:rPr>
          <w:b/>
          <w:bCs/>
          <w:color w:val="000000"/>
          <w:lang w:val="en-US"/>
        </w:rPr>
        <w:t>Table 1.</w:t>
      </w:r>
      <w:r w:rsidRPr="006877A9">
        <w:rPr>
          <w:color w:val="000000"/>
          <w:lang w:val="en-US"/>
        </w:rPr>
        <w:t xml:space="preserve"> Clinical and obstetrical characteristics of the studied neonates (n=171)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2977"/>
      </w:tblGrid>
      <w:tr w:rsidR="008E2B8B" w:rsidRPr="006877A9" w:rsidTr="008E69B6"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lang w:val="en-US"/>
              </w:rPr>
            </w:pPr>
            <w:r w:rsidRPr="006877A9">
              <w:rPr>
                <w:i/>
                <w:iCs/>
                <w:color w:val="000000"/>
                <w:lang w:val="en-US"/>
              </w:rPr>
              <w:t>Variable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lang w:val="en-US"/>
              </w:rPr>
              <w:t>Value</w:t>
            </w:r>
          </w:p>
        </w:tc>
      </w:tr>
      <w:tr w:rsidR="008E2B8B" w:rsidRPr="006877A9" w:rsidTr="008E69B6">
        <w:tc>
          <w:tcPr>
            <w:tcW w:w="5954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Birth weight (g)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napToGrid w:val="0"/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3379 ± 520.66 (2490-4875)</w:t>
            </w:r>
          </w:p>
        </w:tc>
      </w:tr>
      <w:tr w:rsidR="008E2B8B" w:rsidRPr="006877A9" w:rsidTr="008E69B6">
        <w:tc>
          <w:tcPr>
            <w:tcW w:w="5954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Gestational age (weeks)</w:t>
            </w:r>
          </w:p>
        </w:tc>
        <w:tc>
          <w:tcPr>
            <w:tcW w:w="2977" w:type="dxa"/>
            <w:shd w:val="clear" w:color="auto" w:fill="FFFFFF"/>
          </w:tcPr>
          <w:p w:rsidR="008E2B8B" w:rsidRPr="006877A9" w:rsidRDefault="008E2B8B" w:rsidP="008E69B6">
            <w:pPr>
              <w:snapToGrid w:val="0"/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40.0 ± 2 (38-42)</w:t>
            </w:r>
          </w:p>
        </w:tc>
      </w:tr>
      <w:tr w:rsidR="008E2B8B" w:rsidRPr="006877A9" w:rsidTr="008E69B6">
        <w:tc>
          <w:tcPr>
            <w:tcW w:w="5954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Males (n)</w:t>
            </w:r>
          </w:p>
        </w:tc>
        <w:tc>
          <w:tcPr>
            <w:tcW w:w="2977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91 (53.2%)</w:t>
            </w:r>
          </w:p>
        </w:tc>
      </w:tr>
      <w:tr w:rsidR="008E2B8B" w:rsidRPr="006877A9" w:rsidTr="008E69B6">
        <w:tc>
          <w:tcPr>
            <w:tcW w:w="5954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Females (n)</w:t>
            </w:r>
          </w:p>
        </w:tc>
        <w:tc>
          <w:tcPr>
            <w:tcW w:w="2977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80 (46.3%)</w:t>
            </w:r>
          </w:p>
        </w:tc>
      </w:tr>
      <w:tr w:rsidR="008E2B8B" w:rsidRPr="006877A9" w:rsidTr="008E69B6">
        <w:tc>
          <w:tcPr>
            <w:tcW w:w="5954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Natural delivery (n)</w:t>
            </w:r>
          </w:p>
        </w:tc>
        <w:tc>
          <w:tcPr>
            <w:tcW w:w="2977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142 (83.0%)</w:t>
            </w:r>
          </w:p>
        </w:tc>
      </w:tr>
      <w:tr w:rsidR="008E2B8B" w:rsidRPr="006877A9" w:rsidTr="008E69B6">
        <w:tc>
          <w:tcPr>
            <w:tcW w:w="5954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Cesarean section (n)</w:t>
            </w:r>
          </w:p>
        </w:tc>
        <w:tc>
          <w:tcPr>
            <w:tcW w:w="2977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29 (17.0%)</w:t>
            </w:r>
          </w:p>
        </w:tc>
      </w:tr>
      <w:tr w:rsidR="008E2B8B" w:rsidRPr="006877A9" w:rsidTr="008E69B6">
        <w:tc>
          <w:tcPr>
            <w:tcW w:w="5954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Apgar score (points)</w:t>
            </w:r>
          </w:p>
        </w:tc>
        <w:tc>
          <w:tcPr>
            <w:tcW w:w="2977" w:type="dxa"/>
            <w:shd w:val="clear" w:color="auto" w:fill="FFFFFF"/>
          </w:tcPr>
          <w:p w:rsidR="008E2B8B" w:rsidRPr="006877A9" w:rsidRDefault="008E2B8B" w:rsidP="008E69B6">
            <w:pPr>
              <w:snapToGrid w:val="0"/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9.12 ±1,9 (7-10)</w:t>
            </w:r>
          </w:p>
        </w:tc>
      </w:tr>
      <w:tr w:rsidR="008E2B8B" w:rsidRPr="006877A9" w:rsidTr="008E69B6">
        <w:tc>
          <w:tcPr>
            <w:tcW w:w="5954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lang w:val="en-US"/>
              </w:rPr>
            </w:pPr>
            <w:r w:rsidRPr="006877A9">
              <w:rPr>
                <w:color w:val="000000"/>
                <w:lang w:val="en-US"/>
              </w:rPr>
              <w:t xml:space="preserve">Total serum bilirubin (mg/dl, </w:t>
            </w:r>
            <w:r w:rsidRPr="006877A9">
              <w:rPr>
                <w:lang w:val="en-US"/>
              </w:rPr>
              <w:t>2nd or 3rd day after birth)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napToGrid w:val="0"/>
              <w:spacing w:line="480" w:lineRule="auto"/>
              <w:jc w:val="right"/>
              <w:rPr>
                <w:color w:val="000000"/>
                <w:lang w:val="en-US"/>
              </w:rPr>
            </w:pPr>
            <w:r w:rsidRPr="006877A9">
              <w:rPr>
                <w:color w:val="000000"/>
                <w:lang w:val="en-US"/>
              </w:rPr>
              <w:t>8.6 ± 6,5 (0.8-19.7)</w:t>
            </w:r>
          </w:p>
        </w:tc>
      </w:tr>
    </w:tbl>
    <w:p w:rsidR="008E2B8B" w:rsidRPr="006877A9" w:rsidRDefault="008E2B8B" w:rsidP="008E2B8B">
      <w:pPr>
        <w:spacing w:line="480" w:lineRule="auto"/>
        <w:rPr>
          <w:color w:val="000000"/>
          <w:sz w:val="20"/>
          <w:szCs w:val="20"/>
          <w:lang w:val="en-US"/>
        </w:rPr>
      </w:pPr>
      <w:r w:rsidRPr="006877A9">
        <w:rPr>
          <w:color w:val="000000"/>
          <w:sz w:val="20"/>
          <w:szCs w:val="20"/>
          <w:lang w:val="en-US"/>
        </w:rPr>
        <w:t>Data presented as arithmetic means ± SD (ranges) or numbers (%)</w:t>
      </w:r>
    </w:p>
    <w:p w:rsidR="008E2B8B" w:rsidRPr="006877A9" w:rsidRDefault="008E2B8B" w:rsidP="008E2B8B">
      <w:pPr>
        <w:spacing w:line="480" w:lineRule="auto"/>
        <w:rPr>
          <w:bCs/>
          <w:color w:val="000000"/>
          <w:lang w:val="en-US"/>
        </w:rPr>
      </w:pPr>
      <w:r w:rsidRPr="006877A9">
        <w:rPr>
          <w:color w:val="000000"/>
          <w:lang w:val="en-US"/>
        </w:rPr>
        <w:br w:type="page"/>
      </w:r>
      <w:r w:rsidRPr="006877A9">
        <w:rPr>
          <w:b/>
          <w:bCs/>
          <w:color w:val="000000"/>
          <w:lang w:val="en-US"/>
        </w:rPr>
        <w:lastRenderedPageBreak/>
        <w:t>Table 2.</w:t>
      </w:r>
      <w:r w:rsidRPr="006877A9">
        <w:rPr>
          <w:color w:val="000000"/>
          <w:lang w:val="en-US"/>
        </w:rPr>
        <w:t xml:space="preserve"> Prevalence of UGT1A1*28 and UGT1A1*60 polymorphisms among the studied neonates (n=171)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446"/>
        <w:gridCol w:w="1446"/>
        <w:gridCol w:w="1446"/>
        <w:gridCol w:w="1447"/>
      </w:tblGrid>
      <w:tr w:rsidR="008E2B8B" w:rsidRPr="006877A9" w:rsidTr="008E69B6">
        <w:tc>
          <w:tcPr>
            <w:tcW w:w="433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UGT1A1*28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UGT1A1*60</w:t>
            </w:r>
          </w:p>
        </w:tc>
      </w:tr>
      <w:tr w:rsidR="008E2B8B" w:rsidRPr="006877A9" w:rsidTr="008E69B6"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Genotype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Genotype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%</w:t>
            </w:r>
          </w:p>
        </w:tc>
      </w:tr>
      <w:tr w:rsidR="008E2B8B" w:rsidRPr="006877A9" w:rsidTr="008E69B6">
        <w:tc>
          <w:tcPr>
            <w:tcW w:w="1446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6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>/(TA)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446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38.6</w:t>
            </w:r>
          </w:p>
        </w:tc>
        <w:tc>
          <w:tcPr>
            <w:tcW w:w="1446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T/T</w:t>
            </w:r>
          </w:p>
        </w:tc>
        <w:tc>
          <w:tcPr>
            <w:tcW w:w="1446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447" w:type="dxa"/>
            <w:tcBorders>
              <w:top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32.1</w:t>
            </w:r>
          </w:p>
        </w:tc>
      </w:tr>
      <w:tr w:rsidR="008E2B8B" w:rsidRPr="006877A9" w:rsidTr="008E69B6"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7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>/(TA)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G/T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447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47.4</w:t>
            </w:r>
          </w:p>
        </w:tc>
      </w:tr>
      <w:tr w:rsidR="008E2B8B" w:rsidRPr="006877A9" w:rsidTr="008E69B6"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7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>/(TA)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G/G</w:t>
            </w:r>
          </w:p>
        </w:tc>
        <w:tc>
          <w:tcPr>
            <w:tcW w:w="1446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447" w:type="dxa"/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20.5</w:t>
            </w:r>
          </w:p>
        </w:tc>
      </w:tr>
      <w:tr w:rsidR="008E2B8B" w:rsidRPr="006877A9" w:rsidTr="008E69B6"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100.0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shd w:val="clear" w:color="auto" w:fill="FFFFFF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100.0</w:t>
            </w:r>
          </w:p>
        </w:tc>
      </w:tr>
    </w:tbl>
    <w:p w:rsidR="008E2B8B" w:rsidRPr="006877A9" w:rsidRDefault="008E2B8B" w:rsidP="008E2B8B">
      <w:pPr>
        <w:pageBreakBefore/>
        <w:tabs>
          <w:tab w:val="left" w:pos="0"/>
        </w:tabs>
        <w:spacing w:line="480" w:lineRule="auto"/>
        <w:rPr>
          <w:color w:val="000000"/>
          <w:lang w:val="en-US"/>
        </w:rPr>
      </w:pPr>
      <w:r w:rsidRPr="006877A9">
        <w:rPr>
          <w:b/>
          <w:bCs/>
          <w:color w:val="000000"/>
          <w:lang w:val="en-US"/>
        </w:rPr>
        <w:lastRenderedPageBreak/>
        <w:t>Table 3.</w:t>
      </w:r>
      <w:r w:rsidRPr="006877A9">
        <w:rPr>
          <w:color w:val="000000"/>
          <w:lang w:val="en-US"/>
        </w:rPr>
        <w:t xml:space="preserve"> Coexistence of UGT1A1*28 and UGT1A1*60 polymorphisms in the studied neonates (n=171)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2"/>
        <w:gridCol w:w="2142"/>
        <w:gridCol w:w="2143"/>
        <w:gridCol w:w="1921"/>
      </w:tblGrid>
      <w:tr w:rsidR="008E2B8B" w:rsidRPr="006877A9" w:rsidTr="008E69B6">
        <w:tc>
          <w:tcPr>
            <w:tcW w:w="2152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UGT1A1*28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UGT1A1*60</w:t>
            </w:r>
          </w:p>
        </w:tc>
      </w:tr>
      <w:tr w:rsidR="008E2B8B" w:rsidRPr="006877A9" w:rsidTr="008E69B6">
        <w:tc>
          <w:tcPr>
            <w:tcW w:w="2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T/T (n=55)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G/T (n=81)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G/G (n=35)</w:t>
            </w:r>
          </w:p>
        </w:tc>
      </w:tr>
      <w:tr w:rsidR="008E2B8B" w:rsidRPr="006877A9" w:rsidTr="008E69B6">
        <w:tc>
          <w:tcPr>
            <w:tcW w:w="2152" w:type="dxa"/>
            <w:tcBorders>
              <w:top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6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>/(TA)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6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 xml:space="preserve"> (n=66)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8E2B8B" w:rsidRPr="006877A9" w:rsidTr="008E69B6">
        <w:tc>
          <w:tcPr>
            <w:tcW w:w="2152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7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>/(TA)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6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 xml:space="preserve"> (n=80)</w:t>
            </w:r>
          </w:p>
        </w:tc>
        <w:tc>
          <w:tcPr>
            <w:tcW w:w="2142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43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921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8E2B8B" w:rsidRPr="006877A9" w:rsidTr="008E69B6"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7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>/(TA)</w:t>
            </w:r>
            <w:r w:rsidRPr="006877A9">
              <w:rPr>
                <w:color w:val="000000"/>
                <w:sz w:val="22"/>
                <w:szCs w:val="22"/>
                <w:vertAlign w:val="subscript"/>
                <w:lang w:val="en-US"/>
              </w:rPr>
              <w:t>7</w:t>
            </w:r>
            <w:r w:rsidRPr="006877A9">
              <w:rPr>
                <w:color w:val="000000"/>
                <w:sz w:val="22"/>
                <w:szCs w:val="22"/>
                <w:lang w:val="en-US"/>
              </w:rPr>
              <w:t xml:space="preserve"> (n=25)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43" w:type="dxa"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</w:tr>
    </w:tbl>
    <w:p w:rsidR="008E2B8B" w:rsidRPr="006877A9" w:rsidRDefault="008E2B8B" w:rsidP="008E2B8B">
      <w:pPr>
        <w:pageBreakBefore/>
        <w:spacing w:line="480" w:lineRule="auto"/>
        <w:rPr>
          <w:color w:val="000000"/>
          <w:lang w:val="en-US"/>
        </w:rPr>
      </w:pPr>
      <w:r w:rsidRPr="006877A9">
        <w:rPr>
          <w:b/>
          <w:bCs/>
          <w:color w:val="000000"/>
          <w:lang w:val="en-US"/>
        </w:rPr>
        <w:lastRenderedPageBreak/>
        <w:t xml:space="preserve">Table 4. </w:t>
      </w:r>
      <w:r w:rsidRPr="006877A9">
        <w:rPr>
          <w:color w:val="000000"/>
          <w:lang w:val="en-US"/>
        </w:rPr>
        <w:t>Prevalence of hyperbilirubinemia and normal serum bilirubin levels stratified according to obstetrical and genetic factors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58"/>
        <w:gridCol w:w="2268"/>
        <w:gridCol w:w="2268"/>
        <w:gridCol w:w="972"/>
      </w:tblGrid>
      <w:tr w:rsidR="008E2B8B" w:rsidRPr="006877A9" w:rsidTr="008E69B6">
        <w:tc>
          <w:tcPr>
            <w:tcW w:w="2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Hyperbilirubinemia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Normal bilirubin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i/>
                <w:iCs/>
                <w:color w:val="000000"/>
                <w:sz w:val="22"/>
                <w:szCs w:val="22"/>
                <w:lang w:val="en-US"/>
              </w:rPr>
              <w:t>p</w:t>
            </w:r>
          </w:p>
        </w:tc>
      </w:tr>
      <w:tr w:rsidR="008E2B8B" w:rsidRPr="006877A9" w:rsidTr="008E69B6">
        <w:tc>
          <w:tcPr>
            <w:tcW w:w="8466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Mode of delivery </w:t>
            </w: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natural delivery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0.449</w:t>
            </w: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cesarean section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72" w:type="dxa"/>
            <w:vMerge/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E2B8B" w:rsidRPr="006877A9" w:rsidTr="008E69B6">
        <w:tc>
          <w:tcPr>
            <w:tcW w:w="8466" w:type="dxa"/>
            <w:gridSpan w:val="4"/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/>
                <w:bCs/>
                <w:color w:val="000000"/>
                <w:sz w:val="22"/>
                <w:szCs w:val="22"/>
                <w:lang w:val="en-US"/>
              </w:rPr>
              <w:t>Gender</w:t>
            </w: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male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0.005</w:t>
            </w: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72" w:type="dxa"/>
            <w:vMerge/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/>
                <w:bCs/>
                <w:color w:val="000000"/>
                <w:sz w:val="22"/>
                <w:szCs w:val="22"/>
                <w:lang w:val="en-US"/>
              </w:rPr>
              <w:t>Birth weight (g)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3379 ± 520.66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3252 ±328.5</w:t>
            </w:r>
          </w:p>
        </w:tc>
        <w:tc>
          <w:tcPr>
            <w:tcW w:w="972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0.070</w:t>
            </w:r>
          </w:p>
        </w:tc>
      </w:tr>
      <w:tr w:rsidR="008E2B8B" w:rsidRPr="006877A9" w:rsidTr="008E69B6">
        <w:tc>
          <w:tcPr>
            <w:tcW w:w="8466" w:type="dxa"/>
            <w:gridSpan w:val="4"/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/>
                <w:bCs/>
                <w:color w:val="000000"/>
                <w:sz w:val="22"/>
                <w:szCs w:val="22"/>
                <w:lang w:val="en-US"/>
              </w:rPr>
              <w:t>UGT1A1*28 polymorphism</w:t>
            </w: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0.047</w:t>
            </w: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72" w:type="dxa"/>
            <w:vMerge/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E2B8B" w:rsidRPr="006877A9" w:rsidTr="008E69B6">
        <w:tc>
          <w:tcPr>
            <w:tcW w:w="8466" w:type="dxa"/>
            <w:gridSpan w:val="4"/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b/>
                <w:bCs/>
                <w:color w:val="000000"/>
                <w:sz w:val="22"/>
                <w:szCs w:val="22"/>
                <w:lang w:val="en-US"/>
              </w:rPr>
              <w:t>UGT1A1*60 polymorphism</w:t>
            </w:r>
          </w:p>
        </w:tc>
      </w:tr>
      <w:tr w:rsidR="008E2B8B" w:rsidRPr="006877A9" w:rsidTr="008E69B6">
        <w:tc>
          <w:tcPr>
            <w:tcW w:w="295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0.062</w:t>
            </w:r>
          </w:p>
        </w:tc>
      </w:tr>
      <w:tr w:rsidR="008E2B8B" w:rsidRPr="006877A9" w:rsidTr="008E69B6">
        <w:tc>
          <w:tcPr>
            <w:tcW w:w="2958" w:type="dxa"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pacing w:line="480" w:lineRule="auto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877A9"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7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E2B8B" w:rsidRPr="006877A9" w:rsidRDefault="008E2B8B" w:rsidP="008E69B6">
            <w:pPr>
              <w:snapToGrid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BE5805" w:rsidRDefault="00BE5805"/>
    <w:sectPr w:rsidR="00BE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8B"/>
    <w:rsid w:val="00001042"/>
    <w:rsid w:val="000011CE"/>
    <w:rsid w:val="00001E70"/>
    <w:rsid w:val="000107DC"/>
    <w:rsid w:val="0001492E"/>
    <w:rsid w:val="00020D60"/>
    <w:rsid w:val="00030FD3"/>
    <w:rsid w:val="00032BB8"/>
    <w:rsid w:val="00035CE9"/>
    <w:rsid w:val="00042739"/>
    <w:rsid w:val="000516F0"/>
    <w:rsid w:val="00057136"/>
    <w:rsid w:val="000605A9"/>
    <w:rsid w:val="000722A6"/>
    <w:rsid w:val="00073FCC"/>
    <w:rsid w:val="000818D1"/>
    <w:rsid w:val="000848E1"/>
    <w:rsid w:val="000B1125"/>
    <w:rsid w:val="000C230B"/>
    <w:rsid w:val="000E6A1F"/>
    <w:rsid w:val="000F30A2"/>
    <w:rsid w:val="000F4951"/>
    <w:rsid w:val="000F7BFF"/>
    <w:rsid w:val="00106E8C"/>
    <w:rsid w:val="001164F6"/>
    <w:rsid w:val="00126BE6"/>
    <w:rsid w:val="001343E0"/>
    <w:rsid w:val="0013515D"/>
    <w:rsid w:val="001365E8"/>
    <w:rsid w:val="0013798F"/>
    <w:rsid w:val="00142270"/>
    <w:rsid w:val="00143FE5"/>
    <w:rsid w:val="00147B43"/>
    <w:rsid w:val="00153D5A"/>
    <w:rsid w:val="00177C16"/>
    <w:rsid w:val="00186211"/>
    <w:rsid w:val="00187113"/>
    <w:rsid w:val="00187E12"/>
    <w:rsid w:val="001918D5"/>
    <w:rsid w:val="00192578"/>
    <w:rsid w:val="001927C5"/>
    <w:rsid w:val="00192AA3"/>
    <w:rsid w:val="0019759D"/>
    <w:rsid w:val="001A119B"/>
    <w:rsid w:val="001A23C7"/>
    <w:rsid w:val="001B0E77"/>
    <w:rsid w:val="001B34FF"/>
    <w:rsid w:val="001C402D"/>
    <w:rsid w:val="001C554D"/>
    <w:rsid w:val="001C60B3"/>
    <w:rsid w:val="001D25D3"/>
    <w:rsid w:val="001D48A9"/>
    <w:rsid w:val="001E678A"/>
    <w:rsid w:val="00203D4B"/>
    <w:rsid w:val="00204E66"/>
    <w:rsid w:val="002057EA"/>
    <w:rsid w:val="00210F82"/>
    <w:rsid w:val="0021566B"/>
    <w:rsid w:val="002301EA"/>
    <w:rsid w:val="00234B8B"/>
    <w:rsid w:val="002464C6"/>
    <w:rsid w:val="0025104E"/>
    <w:rsid w:val="00257230"/>
    <w:rsid w:val="00264050"/>
    <w:rsid w:val="00272876"/>
    <w:rsid w:val="00284B1B"/>
    <w:rsid w:val="002971DF"/>
    <w:rsid w:val="002B2E4B"/>
    <w:rsid w:val="002C537B"/>
    <w:rsid w:val="002C60F2"/>
    <w:rsid w:val="002E1138"/>
    <w:rsid w:val="00310AE8"/>
    <w:rsid w:val="00310C8A"/>
    <w:rsid w:val="00310E95"/>
    <w:rsid w:val="0033729D"/>
    <w:rsid w:val="00342013"/>
    <w:rsid w:val="003429FB"/>
    <w:rsid w:val="00371C6A"/>
    <w:rsid w:val="003747F4"/>
    <w:rsid w:val="00380A85"/>
    <w:rsid w:val="00381550"/>
    <w:rsid w:val="00382A0B"/>
    <w:rsid w:val="00383C16"/>
    <w:rsid w:val="00390D34"/>
    <w:rsid w:val="003926FC"/>
    <w:rsid w:val="00393AC9"/>
    <w:rsid w:val="0039400E"/>
    <w:rsid w:val="003A10EE"/>
    <w:rsid w:val="003C23D4"/>
    <w:rsid w:val="003C3A9A"/>
    <w:rsid w:val="003D7143"/>
    <w:rsid w:val="003E20F1"/>
    <w:rsid w:val="003E4007"/>
    <w:rsid w:val="003F6350"/>
    <w:rsid w:val="00404386"/>
    <w:rsid w:val="004063B8"/>
    <w:rsid w:val="004101DA"/>
    <w:rsid w:val="004116B3"/>
    <w:rsid w:val="00420B5F"/>
    <w:rsid w:val="00420CAC"/>
    <w:rsid w:val="004301BD"/>
    <w:rsid w:val="00432C61"/>
    <w:rsid w:val="0047274F"/>
    <w:rsid w:val="00473CEC"/>
    <w:rsid w:val="0048051F"/>
    <w:rsid w:val="00483037"/>
    <w:rsid w:val="00494B35"/>
    <w:rsid w:val="00495DE2"/>
    <w:rsid w:val="00496CE4"/>
    <w:rsid w:val="004A00BB"/>
    <w:rsid w:val="004A3FF5"/>
    <w:rsid w:val="004A5DA3"/>
    <w:rsid w:val="004A6E9E"/>
    <w:rsid w:val="004A73B2"/>
    <w:rsid w:val="004B2417"/>
    <w:rsid w:val="004B68C1"/>
    <w:rsid w:val="004C04C4"/>
    <w:rsid w:val="004C605B"/>
    <w:rsid w:val="004D231D"/>
    <w:rsid w:val="004E2231"/>
    <w:rsid w:val="004E5D19"/>
    <w:rsid w:val="004E6DDE"/>
    <w:rsid w:val="004F006E"/>
    <w:rsid w:val="004F21B6"/>
    <w:rsid w:val="004F6280"/>
    <w:rsid w:val="004F7612"/>
    <w:rsid w:val="00501B81"/>
    <w:rsid w:val="00502712"/>
    <w:rsid w:val="0050348A"/>
    <w:rsid w:val="005151CB"/>
    <w:rsid w:val="005204D4"/>
    <w:rsid w:val="00522FD5"/>
    <w:rsid w:val="005256A9"/>
    <w:rsid w:val="00527E9C"/>
    <w:rsid w:val="00535DB2"/>
    <w:rsid w:val="00536888"/>
    <w:rsid w:val="0054298B"/>
    <w:rsid w:val="00544AD9"/>
    <w:rsid w:val="005505C4"/>
    <w:rsid w:val="00550DE3"/>
    <w:rsid w:val="00566222"/>
    <w:rsid w:val="00567842"/>
    <w:rsid w:val="0057731A"/>
    <w:rsid w:val="00587F28"/>
    <w:rsid w:val="00597C04"/>
    <w:rsid w:val="005A2963"/>
    <w:rsid w:val="005B2EAC"/>
    <w:rsid w:val="005B62E9"/>
    <w:rsid w:val="005B7D1E"/>
    <w:rsid w:val="005C7E83"/>
    <w:rsid w:val="005D132F"/>
    <w:rsid w:val="005E0C05"/>
    <w:rsid w:val="005E68C7"/>
    <w:rsid w:val="005E7F6A"/>
    <w:rsid w:val="005F1F34"/>
    <w:rsid w:val="00601FE7"/>
    <w:rsid w:val="00603EB1"/>
    <w:rsid w:val="00613EFA"/>
    <w:rsid w:val="0062521A"/>
    <w:rsid w:val="00636644"/>
    <w:rsid w:val="006402DA"/>
    <w:rsid w:val="00644F98"/>
    <w:rsid w:val="006477C9"/>
    <w:rsid w:val="00650121"/>
    <w:rsid w:val="00651223"/>
    <w:rsid w:val="00651FB8"/>
    <w:rsid w:val="00661C67"/>
    <w:rsid w:val="00663989"/>
    <w:rsid w:val="00664140"/>
    <w:rsid w:val="00666D8C"/>
    <w:rsid w:val="00670BCC"/>
    <w:rsid w:val="0067464D"/>
    <w:rsid w:val="0067645B"/>
    <w:rsid w:val="00690440"/>
    <w:rsid w:val="006914BF"/>
    <w:rsid w:val="006A0848"/>
    <w:rsid w:val="006A0FA6"/>
    <w:rsid w:val="006B49CE"/>
    <w:rsid w:val="006D24A5"/>
    <w:rsid w:val="00715F23"/>
    <w:rsid w:val="007173D2"/>
    <w:rsid w:val="007210FF"/>
    <w:rsid w:val="00722049"/>
    <w:rsid w:val="007319B9"/>
    <w:rsid w:val="007408BF"/>
    <w:rsid w:val="00750100"/>
    <w:rsid w:val="00754BD4"/>
    <w:rsid w:val="00761F64"/>
    <w:rsid w:val="007749F1"/>
    <w:rsid w:val="00775691"/>
    <w:rsid w:val="0078140B"/>
    <w:rsid w:val="007821F0"/>
    <w:rsid w:val="007877D9"/>
    <w:rsid w:val="007C26FD"/>
    <w:rsid w:val="007C55D6"/>
    <w:rsid w:val="007C78B6"/>
    <w:rsid w:val="007D1E81"/>
    <w:rsid w:val="007D3DF5"/>
    <w:rsid w:val="007D53F5"/>
    <w:rsid w:val="007E34F2"/>
    <w:rsid w:val="007E408E"/>
    <w:rsid w:val="007E782C"/>
    <w:rsid w:val="007F1052"/>
    <w:rsid w:val="007F22F5"/>
    <w:rsid w:val="00802EB2"/>
    <w:rsid w:val="00810AD8"/>
    <w:rsid w:val="008146E6"/>
    <w:rsid w:val="00835DB4"/>
    <w:rsid w:val="00836BF4"/>
    <w:rsid w:val="0084002D"/>
    <w:rsid w:val="00840A8B"/>
    <w:rsid w:val="008418BF"/>
    <w:rsid w:val="00842AD1"/>
    <w:rsid w:val="008651AB"/>
    <w:rsid w:val="00872A1A"/>
    <w:rsid w:val="008905EA"/>
    <w:rsid w:val="00893934"/>
    <w:rsid w:val="00893ABA"/>
    <w:rsid w:val="00897EA1"/>
    <w:rsid w:val="008A3F9D"/>
    <w:rsid w:val="008A4D6D"/>
    <w:rsid w:val="008A51A9"/>
    <w:rsid w:val="008C37CC"/>
    <w:rsid w:val="008D05E6"/>
    <w:rsid w:val="008D3005"/>
    <w:rsid w:val="008D343B"/>
    <w:rsid w:val="008D4794"/>
    <w:rsid w:val="008D59C4"/>
    <w:rsid w:val="008E2B8B"/>
    <w:rsid w:val="008E5DCD"/>
    <w:rsid w:val="008F19CA"/>
    <w:rsid w:val="008F6CDD"/>
    <w:rsid w:val="008F77A4"/>
    <w:rsid w:val="00905400"/>
    <w:rsid w:val="00905F71"/>
    <w:rsid w:val="0090621F"/>
    <w:rsid w:val="00911E0E"/>
    <w:rsid w:val="0091708C"/>
    <w:rsid w:val="00923EA2"/>
    <w:rsid w:val="00936B64"/>
    <w:rsid w:val="00937218"/>
    <w:rsid w:val="009377CA"/>
    <w:rsid w:val="00940C28"/>
    <w:rsid w:val="00951E0A"/>
    <w:rsid w:val="0095228A"/>
    <w:rsid w:val="00956E4F"/>
    <w:rsid w:val="0095757C"/>
    <w:rsid w:val="009624D5"/>
    <w:rsid w:val="00962756"/>
    <w:rsid w:val="00964E32"/>
    <w:rsid w:val="00965CA4"/>
    <w:rsid w:val="00973F2C"/>
    <w:rsid w:val="0097766D"/>
    <w:rsid w:val="00986D29"/>
    <w:rsid w:val="009950F3"/>
    <w:rsid w:val="009A4A51"/>
    <w:rsid w:val="009B0E62"/>
    <w:rsid w:val="009C19BE"/>
    <w:rsid w:val="009C7F21"/>
    <w:rsid w:val="009D017E"/>
    <w:rsid w:val="009D0E5C"/>
    <w:rsid w:val="009D44B8"/>
    <w:rsid w:val="009D4644"/>
    <w:rsid w:val="009E2A0F"/>
    <w:rsid w:val="009E3F30"/>
    <w:rsid w:val="009E7898"/>
    <w:rsid w:val="00A04636"/>
    <w:rsid w:val="00A43123"/>
    <w:rsid w:val="00A50F72"/>
    <w:rsid w:val="00A528CD"/>
    <w:rsid w:val="00A7589C"/>
    <w:rsid w:val="00A8091D"/>
    <w:rsid w:val="00A83D85"/>
    <w:rsid w:val="00A84078"/>
    <w:rsid w:val="00A90F23"/>
    <w:rsid w:val="00A92FE1"/>
    <w:rsid w:val="00AA27C5"/>
    <w:rsid w:val="00AA3C00"/>
    <w:rsid w:val="00AB57C3"/>
    <w:rsid w:val="00AC1BBE"/>
    <w:rsid w:val="00AC26D1"/>
    <w:rsid w:val="00AC3305"/>
    <w:rsid w:val="00AC4470"/>
    <w:rsid w:val="00AD0F29"/>
    <w:rsid w:val="00AE7901"/>
    <w:rsid w:val="00AF35FF"/>
    <w:rsid w:val="00AF3B68"/>
    <w:rsid w:val="00AF45BF"/>
    <w:rsid w:val="00B0297C"/>
    <w:rsid w:val="00B03C6E"/>
    <w:rsid w:val="00B0453F"/>
    <w:rsid w:val="00B2307C"/>
    <w:rsid w:val="00B254A1"/>
    <w:rsid w:val="00B3188B"/>
    <w:rsid w:val="00B3708C"/>
    <w:rsid w:val="00B413E2"/>
    <w:rsid w:val="00B41DC9"/>
    <w:rsid w:val="00B431B8"/>
    <w:rsid w:val="00B45069"/>
    <w:rsid w:val="00B500FD"/>
    <w:rsid w:val="00B518BA"/>
    <w:rsid w:val="00B51F85"/>
    <w:rsid w:val="00B556B8"/>
    <w:rsid w:val="00B56546"/>
    <w:rsid w:val="00B63C25"/>
    <w:rsid w:val="00B7047A"/>
    <w:rsid w:val="00B71E5A"/>
    <w:rsid w:val="00B71E75"/>
    <w:rsid w:val="00B83BEE"/>
    <w:rsid w:val="00B87CB1"/>
    <w:rsid w:val="00B904D7"/>
    <w:rsid w:val="00B90573"/>
    <w:rsid w:val="00BA4266"/>
    <w:rsid w:val="00BA5936"/>
    <w:rsid w:val="00BB1C7B"/>
    <w:rsid w:val="00BB48E9"/>
    <w:rsid w:val="00BB57AF"/>
    <w:rsid w:val="00BB7781"/>
    <w:rsid w:val="00BC197F"/>
    <w:rsid w:val="00BC4811"/>
    <w:rsid w:val="00BD1593"/>
    <w:rsid w:val="00BD3EE0"/>
    <w:rsid w:val="00BE268E"/>
    <w:rsid w:val="00BE5805"/>
    <w:rsid w:val="00BF0027"/>
    <w:rsid w:val="00C021D2"/>
    <w:rsid w:val="00C03D2A"/>
    <w:rsid w:val="00C04DBB"/>
    <w:rsid w:val="00C13D5F"/>
    <w:rsid w:val="00C1525F"/>
    <w:rsid w:val="00C26F67"/>
    <w:rsid w:val="00C54C49"/>
    <w:rsid w:val="00C55AC0"/>
    <w:rsid w:val="00C707A3"/>
    <w:rsid w:val="00C73F20"/>
    <w:rsid w:val="00C75C24"/>
    <w:rsid w:val="00C76330"/>
    <w:rsid w:val="00C77236"/>
    <w:rsid w:val="00C80A2D"/>
    <w:rsid w:val="00C81EB0"/>
    <w:rsid w:val="00C82F1A"/>
    <w:rsid w:val="00C84C69"/>
    <w:rsid w:val="00C905CC"/>
    <w:rsid w:val="00C96A3B"/>
    <w:rsid w:val="00CA402A"/>
    <w:rsid w:val="00CB06C8"/>
    <w:rsid w:val="00CB75FD"/>
    <w:rsid w:val="00CC024B"/>
    <w:rsid w:val="00CC0BDC"/>
    <w:rsid w:val="00CC6BAE"/>
    <w:rsid w:val="00CC71FF"/>
    <w:rsid w:val="00CD5B4A"/>
    <w:rsid w:val="00CD63AA"/>
    <w:rsid w:val="00CE33EA"/>
    <w:rsid w:val="00CF7780"/>
    <w:rsid w:val="00D0018F"/>
    <w:rsid w:val="00D01F90"/>
    <w:rsid w:val="00D11135"/>
    <w:rsid w:val="00D12FE0"/>
    <w:rsid w:val="00D33C14"/>
    <w:rsid w:val="00D36265"/>
    <w:rsid w:val="00D37217"/>
    <w:rsid w:val="00D46CCD"/>
    <w:rsid w:val="00D54793"/>
    <w:rsid w:val="00D57D65"/>
    <w:rsid w:val="00D64353"/>
    <w:rsid w:val="00D64895"/>
    <w:rsid w:val="00D65007"/>
    <w:rsid w:val="00D7003F"/>
    <w:rsid w:val="00D7072D"/>
    <w:rsid w:val="00D70EE4"/>
    <w:rsid w:val="00D82375"/>
    <w:rsid w:val="00D85472"/>
    <w:rsid w:val="00D86271"/>
    <w:rsid w:val="00D93B3F"/>
    <w:rsid w:val="00D94174"/>
    <w:rsid w:val="00DA0005"/>
    <w:rsid w:val="00DA2352"/>
    <w:rsid w:val="00DA7C3F"/>
    <w:rsid w:val="00DB62B4"/>
    <w:rsid w:val="00DB77BC"/>
    <w:rsid w:val="00DC0026"/>
    <w:rsid w:val="00DC2532"/>
    <w:rsid w:val="00DE1EB4"/>
    <w:rsid w:val="00DE2DA7"/>
    <w:rsid w:val="00DE2EAF"/>
    <w:rsid w:val="00DE3640"/>
    <w:rsid w:val="00DE6061"/>
    <w:rsid w:val="00DF307F"/>
    <w:rsid w:val="00DF7C9B"/>
    <w:rsid w:val="00E003DC"/>
    <w:rsid w:val="00E03B66"/>
    <w:rsid w:val="00E06CDF"/>
    <w:rsid w:val="00E11752"/>
    <w:rsid w:val="00E2250F"/>
    <w:rsid w:val="00E228D3"/>
    <w:rsid w:val="00E23157"/>
    <w:rsid w:val="00E276EB"/>
    <w:rsid w:val="00E46AA4"/>
    <w:rsid w:val="00E702D7"/>
    <w:rsid w:val="00E759AE"/>
    <w:rsid w:val="00E77758"/>
    <w:rsid w:val="00E831B7"/>
    <w:rsid w:val="00E97D12"/>
    <w:rsid w:val="00EA70DC"/>
    <w:rsid w:val="00EC53B8"/>
    <w:rsid w:val="00ED52D3"/>
    <w:rsid w:val="00EE72E3"/>
    <w:rsid w:val="00EF3D37"/>
    <w:rsid w:val="00EF6D09"/>
    <w:rsid w:val="00F0090A"/>
    <w:rsid w:val="00F06718"/>
    <w:rsid w:val="00F106AB"/>
    <w:rsid w:val="00F178EA"/>
    <w:rsid w:val="00F214CE"/>
    <w:rsid w:val="00F24C96"/>
    <w:rsid w:val="00F30459"/>
    <w:rsid w:val="00F31113"/>
    <w:rsid w:val="00F31831"/>
    <w:rsid w:val="00F41EFF"/>
    <w:rsid w:val="00F44B83"/>
    <w:rsid w:val="00F50ED3"/>
    <w:rsid w:val="00F64FE0"/>
    <w:rsid w:val="00F6645D"/>
    <w:rsid w:val="00F66CB0"/>
    <w:rsid w:val="00F7067B"/>
    <w:rsid w:val="00F72403"/>
    <w:rsid w:val="00F80DDE"/>
    <w:rsid w:val="00FA6D4D"/>
    <w:rsid w:val="00FB5AB6"/>
    <w:rsid w:val="00FC1C23"/>
    <w:rsid w:val="00FD059B"/>
    <w:rsid w:val="00FD20D1"/>
    <w:rsid w:val="00FD3B85"/>
    <w:rsid w:val="00FD6D8F"/>
    <w:rsid w:val="00FE3E1E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5184E-5427-4345-8032-058351D9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Liberek</dc:creator>
  <cp:keywords/>
  <dc:description/>
  <cp:lastModifiedBy>JoannaR</cp:lastModifiedBy>
  <cp:revision>2</cp:revision>
  <dcterms:created xsi:type="dcterms:W3CDTF">2016-11-07T08:32:00Z</dcterms:created>
  <dcterms:modified xsi:type="dcterms:W3CDTF">2016-11-07T08:32:00Z</dcterms:modified>
</cp:coreProperties>
</file>